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3219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115021" w:rsidTr="007E504E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jc w:val="center"/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1FDBE30" wp14:editId="4E7602E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115021" w:rsidRDefault="00115021" w:rsidP="007E504E">
            <w:pPr>
              <w:spacing w:line="240" w:lineRule="exact"/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INSTITUTO NUEVA JERUSALEN</w:t>
            </w:r>
          </w:p>
          <w:p w:rsidR="00115021" w:rsidRPr="00115021" w:rsidRDefault="00115021" w:rsidP="007E504E">
            <w:pPr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“ Crecemos espiritualmente ,edificando el saber y el futuro en lo alto ”</w:t>
            </w:r>
          </w:p>
          <w:p w:rsidR="00115021" w:rsidRPr="00115021" w:rsidRDefault="00115021" w:rsidP="007E504E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cstheme="minorHAnsi"/>
                <w:b/>
              </w:rPr>
            </w:pPr>
            <w:r w:rsidRPr="00115021">
              <w:rPr>
                <w:rFonts w:eastAsia="Calibri" w:cstheme="minorHAnsi"/>
                <w:b/>
              </w:rPr>
              <w:t>TALLER AREA DE SOCIALES</w:t>
            </w:r>
          </w:p>
          <w:p w:rsidR="00115021" w:rsidRPr="00115021" w:rsidRDefault="00115021" w:rsidP="007E504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</w:tbl>
    <w:p w:rsidR="005513F7" w:rsidRPr="0011502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115021" w:rsidRPr="00115021" w:rsidTr="00115021">
        <w:trPr>
          <w:trHeight w:val="421"/>
        </w:trPr>
        <w:tc>
          <w:tcPr>
            <w:tcW w:w="5954" w:type="dxa"/>
          </w:tcPr>
          <w:p w:rsidR="00115021" w:rsidRPr="00115021" w:rsidRDefault="00115021" w:rsidP="00115021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2517" w:type="dxa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>Año: 2015</w:t>
            </w:r>
          </w:p>
        </w:tc>
      </w:tr>
      <w:tr w:rsidR="00115021" w:rsidRPr="00115021" w:rsidTr="00115021">
        <w:tc>
          <w:tcPr>
            <w:tcW w:w="5954" w:type="dxa"/>
          </w:tcPr>
          <w:p w:rsidR="00115021" w:rsidRPr="00115021" w:rsidRDefault="00115021" w:rsidP="00115021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 xml:space="preserve">Docente:  </w:t>
            </w:r>
            <w:r w:rsidRPr="00115021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115021" w:rsidRPr="00115021" w:rsidRDefault="00115021" w:rsidP="00115021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r w:rsidRPr="00B83626">
        <w:rPr>
          <w:rFonts w:ascii="Arial" w:hAnsi="Arial" w:cs="Arial"/>
          <w:b/>
          <w:bCs/>
          <w:color w:val="222222"/>
        </w:rPr>
        <w:t>REGIONES ECONÓMICAS DE COLOMBIA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222222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222222"/>
        </w:rPr>
        <w:t xml:space="preserve">Son extensos territorios que no poseen, </w:t>
      </w:r>
      <w:r>
        <w:rPr>
          <w:rFonts w:ascii="Arial" w:hAnsi="Arial" w:cs="Arial"/>
          <w:color w:val="222222"/>
        </w:rPr>
        <w:t>n</w:t>
      </w:r>
      <w:r w:rsidRPr="00B83626">
        <w:rPr>
          <w:rFonts w:ascii="Arial" w:hAnsi="Arial" w:cs="Arial"/>
          <w:color w:val="222222"/>
        </w:rPr>
        <w:t>ecesariamente, una producción  económica uniforme. Cada región económica está conformada por centros de producción  y centros de distribución, que son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ciudades importantes  encargadas de distribuir  productos y servicios. Las regiones económicas de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Colombia son: la región del norte, la región noroccidental, la región nororiental, la región central, la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región del viejo caldas y la región suroccidental. 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222222"/>
        </w:rPr>
        <w:t>La región suroccidental, por ejemplo, se caracteriza por el desarrollo de la agroindustria de la caña de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azúcar y de la harina. Yumbo, una ciudad ubicada en el departamento del Valle del Cauca, es el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centro de distribución de esta región.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>Es una región de un país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definida por una economía específica predominante: región petrolera,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ganadera, agrícola, agropecuaria, industrial, etc.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Son regiones cuyas condiciones climáticas y del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relieve permiten la producción de grandes cantidades de recursos naturales, alimentos o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 xml:space="preserve">manufacturas, que luego son comercializados con otras regiones.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b/>
          <w:bCs/>
          <w:iCs/>
          <w:color w:val="222222"/>
        </w:rPr>
        <w:t>Actividades productivas por departamentos</w:t>
      </w:r>
      <w:r w:rsidRPr="00B83626">
        <w:rPr>
          <w:rFonts w:ascii="Arial" w:hAnsi="Arial" w:cs="Arial"/>
          <w:bCs/>
          <w:i/>
          <w:iCs/>
          <w:color w:val="222222"/>
        </w:rPr>
        <w:t xml:space="preserve">: </w:t>
      </w:r>
      <w:r w:rsidRPr="00B83626">
        <w:rPr>
          <w:rFonts w:ascii="Arial" w:hAnsi="Arial" w:cs="Arial"/>
          <w:color w:val="222222"/>
        </w:rPr>
        <w:t>otra clasificación regional agrupa los departamentos que se dedican a las mismas actividades productivas.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bCs/>
          <w:color w:val="222222"/>
        </w:rPr>
        <w:t>Departamentos industrializados:</w:t>
      </w:r>
      <w:r w:rsidRPr="00B83626">
        <w:rPr>
          <w:rFonts w:ascii="Arial" w:hAnsi="Arial" w:cs="Arial"/>
          <w:color w:val="222222"/>
        </w:rPr>
        <w:t xml:space="preserve"> Son aquellos que tiene una infraestructura industrial avanzada y 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competitiva, es decir, que cuentan con medios técnicos, servicios e instalaciones necesarias para el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desarrollo de la industria. Estos departamentos son: Cundinamarca, Atlántico, Antioquia y Valle del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222222"/>
        </w:rPr>
        <w:t xml:space="preserve">Cauca.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bCs/>
          <w:color w:val="222222"/>
        </w:rPr>
        <w:t>Departamentos con economías en crecimiento</w:t>
      </w:r>
      <w:r w:rsidRPr="00B83626">
        <w:rPr>
          <w:rFonts w:ascii="Arial" w:hAnsi="Arial" w:cs="Arial"/>
          <w:color w:val="222222"/>
        </w:rPr>
        <w:t>: Son aquellos que basan su progreso en el desarrollo de actividades relacionadas con el cultivo de café y la explotación del petróleo. Estos</w:t>
      </w:r>
      <w:r>
        <w:rPr>
          <w:rFonts w:ascii="Arial" w:hAnsi="Arial" w:cs="Arial"/>
          <w:color w:val="222222"/>
        </w:rPr>
        <w:t xml:space="preserve"> </w:t>
      </w: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304D42" w:rsidRDefault="00304D42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proofErr w:type="gramStart"/>
      <w:r w:rsidRPr="00B83626">
        <w:rPr>
          <w:rFonts w:ascii="Arial" w:hAnsi="Arial" w:cs="Arial"/>
          <w:color w:val="222222"/>
        </w:rPr>
        <w:t>departamentos</w:t>
      </w:r>
      <w:proofErr w:type="gramEnd"/>
      <w:r w:rsidRPr="00B83626">
        <w:rPr>
          <w:rFonts w:ascii="Arial" w:hAnsi="Arial" w:cs="Arial"/>
          <w:color w:val="222222"/>
        </w:rPr>
        <w:t xml:space="preserve"> son: Risaralda, Caldas, Bolívar, Santander, Arauca y Meta.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bCs/>
          <w:color w:val="222222"/>
        </w:rPr>
        <w:t xml:space="preserve">Departamentos con economías basadas en el sector primario: </w:t>
      </w:r>
      <w:r w:rsidRPr="00B83626">
        <w:rPr>
          <w:rFonts w:ascii="Arial" w:hAnsi="Arial" w:cs="Arial"/>
          <w:color w:val="222222"/>
        </w:rPr>
        <w:t>Son aquellos que se dedican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especialmente a la agricultura, la ganadería y la agroindustria. Estos departamentos son: Tolima,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Huila, Cesar, Quindío, Córdoba, Norte de Santander, Boyacá y Nariño.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bCs/>
          <w:color w:val="222222"/>
        </w:rPr>
        <w:t>Departamentos de economías fundamentadas en el agro y la minería:</w:t>
      </w:r>
      <w:r w:rsidRPr="00B83626">
        <w:rPr>
          <w:rFonts w:ascii="Arial" w:hAnsi="Arial" w:cs="Arial"/>
          <w:color w:val="222222"/>
        </w:rPr>
        <w:t xml:space="preserve"> Son los departamentos en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los que más del 50% de su producción económica se basa en la explotación de productos agrícolas y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extracción de minerales: La Guajira, Magdalena, Sucre, Cuca, Casanare y Caquetá.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bCs/>
          <w:color w:val="222222"/>
        </w:rPr>
        <w:t xml:space="preserve">Departamentos con bajo nivel de desarrollo económico: </w:t>
      </w:r>
      <w:r w:rsidRPr="00B83626">
        <w:rPr>
          <w:rFonts w:ascii="Arial" w:hAnsi="Arial" w:cs="Arial"/>
          <w:color w:val="222222"/>
        </w:rPr>
        <w:t>Estos departamentos basan su</w:t>
      </w:r>
      <w:r>
        <w:rPr>
          <w:rFonts w:ascii="Arial" w:hAnsi="Arial" w:cs="Arial"/>
          <w:color w:val="222222"/>
        </w:rPr>
        <w:t xml:space="preserve">  </w:t>
      </w:r>
      <w:r w:rsidRPr="00B83626">
        <w:rPr>
          <w:rFonts w:ascii="Arial" w:hAnsi="Arial" w:cs="Arial"/>
          <w:color w:val="222222"/>
        </w:rPr>
        <w:t>desarrollo económico en la explotación forestal, la casa  y la pesca: Chocó, Vichada, Guainía,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222222"/>
        </w:rPr>
        <w:t xml:space="preserve">Vaupés, Putumayo, Guaviare y Amazonas.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2222"/>
        </w:rPr>
      </w:pPr>
      <w:r w:rsidRPr="00B83626">
        <w:rPr>
          <w:rFonts w:ascii="Arial" w:hAnsi="Arial" w:cs="Arial"/>
          <w:b/>
          <w:bCs/>
          <w:color w:val="222222"/>
        </w:rPr>
        <w:t xml:space="preserve">LOS PROBLEMAS QUE ENFRENTA LA ECONOMÍA COLOMBIANA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color w:val="222222"/>
        </w:rPr>
        <w:t xml:space="preserve">Nuestro país ha logrado mantener una economía estable durante los últimos años. Sin embargo, el crecimiento de nuestra economía se ha visto frenado por problemas como el desempleo, la pobreza y 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la falta de incentivos para el campo y los  pequeños industriales.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222222"/>
        </w:rPr>
        <w:t>El desempleo:</w:t>
      </w:r>
      <w:r w:rsidRPr="00B83626">
        <w:rPr>
          <w:rFonts w:ascii="Arial" w:hAnsi="Arial" w:cs="Arial"/>
          <w:color w:val="222222"/>
        </w:rPr>
        <w:t xml:space="preserve"> Es aquella circunstancia en la cual un ser humano que está en condiciones  de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trabajar no cuenta con un empleo. Para calcular el nivel de desempleo de un país se  tiene en cuenta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a la población activa, es decir, el grupo de personas que están en capacidad de realizar actividades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laborales. Sin embargo, el desempleo no debe confundirse con la población inactiva, o sea, aquellas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personas que debido a su edad, a su condición física o a que están en edad estudiantil, no pueden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realizar ningún trabajo. 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color w:val="222222"/>
        </w:rPr>
        <w:lastRenderedPageBreak/>
        <w:t>En Colombia el Departamento Administrativo Nacional de Estadísticas, DANE,  es el organismo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encargado de medir el desempleo. Según el DANE, el desempleo de nuestro país llegó al 12.2% en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la primera mitad de 2010, lo que significa que aproximadamente dos y medio millones de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83626">
        <w:rPr>
          <w:rFonts w:ascii="Arial" w:hAnsi="Arial" w:cs="Arial"/>
          <w:color w:val="222222"/>
        </w:rPr>
        <w:t>colombianos</w:t>
      </w:r>
      <w:proofErr w:type="gramEnd"/>
      <w:r w:rsidRPr="00B83626">
        <w:rPr>
          <w:rFonts w:ascii="Arial" w:hAnsi="Arial" w:cs="Arial"/>
          <w:color w:val="222222"/>
        </w:rPr>
        <w:t xml:space="preserve"> no tiene un empleo estable.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222222"/>
        </w:rPr>
        <w:t xml:space="preserve">La pobreza: </w:t>
      </w:r>
      <w:r w:rsidRPr="00B83626">
        <w:rPr>
          <w:rFonts w:ascii="Arial" w:hAnsi="Arial" w:cs="Arial"/>
          <w:color w:val="222222"/>
        </w:rPr>
        <w:t xml:space="preserve">es una situación económica que se presenta cuando las personas no cuentan con 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recursos para satisfacer sus necesidades básicas, como el alimento, la salud, la educación o la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vivienda. La pobreza es causada por diversos factores como la falta de empleo, el escaso valor del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trabajo, la segregación social y la marginación. </w:t>
      </w: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83626">
        <w:rPr>
          <w:rFonts w:ascii="Arial" w:hAnsi="Arial" w:cs="Arial"/>
          <w:color w:val="222222"/>
        </w:rPr>
        <w:t>La pobreza puede ser relativa, cuando el ingreso que reciben las personas está por debajo del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ingreso promedio de la sociedad, o absoluta, cuando su ingreso no es suficiente para comprar los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alimentos diarios. En Colombia, los niveles de pobreza siguen siendo muy altos. En el año 2009, por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>ejemplo, esta cifra llegó al 45% lo que quiere decir que aproximadamente 20 millones de colombianos</w:t>
      </w:r>
      <w:r>
        <w:rPr>
          <w:rFonts w:ascii="Arial" w:hAnsi="Arial" w:cs="Arial"/>
          <w:color w:val="222222"/>
        </w:rPr>
        <w:t xml:space="preserve"> </w:t>
      </w:r>
      <w:r w:rsidRPr="00B83626">
        <w:rPr>
          <w:rFonts w:ascii="Arial" w:hAnsi="Arial" w:cs="Arial"/>
          <w:color w:val="222222"/>
        </w:rPr>
        <w:t xml:space="preserve">con pobres.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 xml:space="preserve"> </w:t>
      </w:r>
    </w:p>
    <w:p w:rsidR="00B83626" w:rsidRPr="00FA43A8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A43A8">
        <w:rPr>
          <w:rFonts w:ascii="Arial" w:hAnsi="Arial" w:cs="Arial"/>
          <w:b/>
          <w:bCs/>
          <w:color w:val="000000"/>
        </w:rPr>
        <w:t>ACTIVIDAD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Elabora un mapa conceptual, un mentefacto, un organizador grafic</w:t>
      </w:r>
      <w:r w:rsidR="00FA43A8">
        <w:rPr>
          <w:rFonts w:ascii="Arial" w:hAnsi="Arial" w:cs="Arial"/>
          <w:bCs/>
          <w:color w:val="000000"/>
        </w:rPr>
        <w:t>o para sintetizar el tema de las regiones económicas de Colombia y al sector de la economía que pertenecen por departamentos de acuerdo a su producción y actividad económica principal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  <w:r w:rsidRPr="00B83626">
        <w:rPr>
          <w:rFonts w:ascii="Arial" w:hAnsi="Arial" w:cs="Arial"/>
          <w:b/>
          <w:bCs/>
          <w:color w:val="000000"/>
        </w:rPr>
        <w:t>Lectura:</w:t>
      </w:r>
    </w:p>
    <w:p w:rsidR="00304D42" w:rsidRDefault="00304D42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04D42" w:rsidRPr="00B83626" w:rsidRDefault="00304D42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iCs/>
          <w:color w:val="000000"/>
        </w:rPr>
        <w:t>La Contaminación</w:t>
      </w:r>
      <w:r w:rsidR="00FA43A8"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es la impregnación del aire, el agua o el suelo con productos que afectan a la salud del ser humano, así como de la flora y la fauna del planeta. Estos daños pueden ser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causados por falta de medidas de seguridad durante el empleo de dichas sustancias, este tipo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de problemas hoy en día son los principales causantes del deterioro ambiental y por ello la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modificación de los procesos naturales e incluso genéticos, de igual manera la destrucción de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los ecosistemas entre los cuales los ecosistemas más afectados, son los ecosistemas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marinos, derramando grandes cantidades de barriles del llamado “crudo” ha destruido gran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parte de la vida marina y ha puesto en peligro especies silvestres. Como sabemos, las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asociaciones que protegen el medio ambiente, han condenado estos actos de contaminación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ambiental, con sanciones y se han creado medidas para reducir estos daños, aunque muchas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veces resulte algo difícil de revertir. La extracción de petróleo se lleva a cabo con una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compleja maquinaria que extrae el petróleo desde aguas muy profundas, debido a la presión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atmosférica de los mares, son más propensas las maquinas a sufrir daños que provoquen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anomalías en la explotación de este importante recurso natural. Extraer petróleo no es una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>tarea fácil, es un asunto muy delicado que debe tratarse cuidadosamente para de este modo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83626">
        <w:rPr>
          <w:rFonts w:ascii="Arial" w:hAnsi="Arial" w:cs="Arial"/>
          <w:bCs/>
          <w:iCs/>
          <w:color w:val="000000"/>
        </w:rPr>
        <w:t xml:space="preserve">poder evitar un DETERIORO AMBIENTAL.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iCs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partir del texto.  Responde:</w:t>
      </w:r>
      <w:r w:rsidRPr="00B83626">
        <w:rPr>
          <w:rFonts w:ascii="Arial" w:hAnsi="Arial" w:cs="Arial"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 xml:space="preserve"> 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a. ¿Qué título le colocarías al texto?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b. ¿Cuál es la idea principal del texto?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c. La contaminación es: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d. ¿Cuáles son los principales causantes del deterioro ambiental?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e. ¿Qué consecuencias perjudiciales ha representa la extracción de petróleo?</w:t>
      </w:r>
    </w:p>
    <w:p w:rsidR="00B83626" w:rsidRPr="00B83626" w:rsidRDefault="00B83626" w:rsidP="00B83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</w:p>
    <w:sectPr w:rsidR="00B83626" w:rsidRPr="00B83626" w:rsidSect="0011502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09" w:rsidRDefault="00ED2509" w:rsidP="004959C4">
      <w:pPr>
        <w:spacing w:after="0" w:line="240" w:lineRule="auto"/>
      </w:pPr>
      <w:r>
        <w:separator/>
      </w:r>
    </w:p>
  </w:endnote>
  <w:endnote w:type="continuationSeparator" w:id="0">
    <w:p w:rsidR="00ED2509" w:rsidRDefault="00ED2509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09" w:rsidRDefault="00ED2509" w:rsidP="004959C4">
      <w:pPr>
        <w:spacing w:after="0" w:line="240" w:lineRule="auto"/>
      </w:pPr>
      <w:r>
        <w:separator/>
      </w:r>
    </w:p>
  </w:footnote>
  <w:footnote w:type="continuationSeparator" w:id="0">
    <w:p w:rsidR="00ED2509" w:rsidRDefault="00ED2509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8401C"/>
    <w:rsid w:val="00115021"/>
    <w:rsid w:val="00171EA6"/>
    <w:rsid w:val="001909FA"/>
    <w:rsid w:val="002565F6"/>
    <w:rsid w:val="002B27B3"/>
    <w:rsid w:val="00304D42"/>
    <w:rsid w:val="00316A55"/>
    <w:rsid w:val="00334C25"/>
    <w:rsid w:val="003C750C"/>
    <w:rsid w:val="00432B6A"/>
    <w:rsid w:val="004959C4"/>
    <w:rsid w:val="00516C79"/>
    <w:rsid w:val="005513F7"/>
    <w:rsid w:val="005C755E"/>
    <w:rsid w:val="00631AF2"/>
    <w:rsid w:val="006F6E9A"/>
    <w:rsid w:val="007A0D72"/>
    <w:rsid w:val="00863BA4"/>
    <w:rsid w:val="00950172"/>
    <w:rsid w:val="00AC4979"/>
    <w:rsid w:val="00B15AC3"/>
    <w:rsid w:val="00B54828"/>
    <w:rsid w:val="00B83626"/>
    <w:rsid w:val="00B91E29"/>
    <w:rsid w:val="00BE1E62"/>
    <w:rsid w:val="00D31700"/>
    <w:rsid w:val="00D560AF"/>
    <w:rsid w:val="00ED2509"/>
    <w:rsid w:val="00F563AF"/>
    <w:rsid w:val="00FA43A8"/>
    <w:rsid w:val="00FB78E8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3</cp:revision>
  <dcterms:created xsi:type="dcterms:W3CDTF">2015-02-01T13:47:00Z</dcterms:created>
  <dcterms:modified xsi:type="dcterms:W3CDTF">2015-02-03T02:32:00Z</dcterms:modified>
</cp:coreProperties>
</file>